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14 вересня 2022 року              м. Сквира                             №12-24-VIII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409.921259842521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7.204724409448886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нежитлову будівлю (аптеку)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загальною площею 66,9 кв.м,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7.204724409448886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розташовану за адресою: вул.Центральна, 17А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с.Самгородок Білоцерківського району Київської бласті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14 вересня 2022 року №08-24-VIII «Про затвердження Переліків першого та другого типу об’єктів комунальної власності Сквирської міської територіальної громади, що підлягають передачі в оренду в новій редакції», керуючись статтями 29 та 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854.999999999999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 нежитлову будівлю (аптеку) загальною площею 66,9 кв. м за адресою: вул. Центральна, буд. 17а, с. Самгородок Білоцерківського району Київської області.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right" w:pos="854.999999999999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об’єкта нерухомого майна комунальної власності,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згідно додатку.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right" w:pos="854.999999999999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854.999999999999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                                                                   Валентина ЛЕВІЦЬКА</w:t>
      </w:r>
    </w:p>
    <w:p w:rsidR="00000000" w:rsidDel="00000000" w:rsidP="00000000" w:rsidRDefault="00000000" w:rsidRPr="00000000" w14:paraId="00000017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5102.36220472440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</w:t>
      </w:r>
    </w:p>
    <w:p w:rsidR="00000000" w:rsidDel="00000000" w:rsidP="00000000" w:rsidRDefault="00000000" w:rsidRPr="00000000" w14:paraId="0000001B">
      <w:pPr>
        <w:shd w:fill="ffffff" w:val="clear"/>
        <w:ind w:left="5102.36220472440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сесії Сквирської міської ради </w:t>
      </w:r>
    </w:p>
    <w:p w:rsidR="00000000" w:rsidDel="00000000" w:rsidP="00000000" w:rsidRDefault="00000000" w:rsidRPr="00000000" w14:paraId="0000001C">
      <w:pPr>
        <w:ind w:firstLine="510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від 14 вересня 2022 року №12-24-VIII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нежитлового приміщення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4"/>
        <w:gridCol w:w="5301"/>
        <w:tblGridChange w:id="0">
          <w:tblGrid>
            <w:gridCol w:w="4344"/>
            <w:gridCol w:w="530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(аптека)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Комунальне підприємство Сквирської міської ради «Сквирська центральна аптека №25» код ЄДРПОУ 1977926, вул.Соборна,буд.28,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Гончаров Микола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Федорович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тел. (04568) 5-12-34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skv_apteka25@ukr.net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вул.Соборна, буд.38, м.Сквира, Білоцерківський район, Київська область У робочі дні з 8.00 до 17.00, обідня перерва з 13.00 до 14.00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– 23832,62 грн., залишкова вартість об’єкта – 4533,27 грн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4"/>
        <w:gridCol w:w="5301"/>
        <w:tblGridChange w:id="0">
          <w:tblGrid>
            <w:gridCol w:w="4344"/>
            <w:gridCol w:w="5301"/>
          </w:tblGrid>
        </w:tblGridChange>
      </w:tblGrid>
      <w:tr>
        <w:trPr>
          <w:cantSplit w:val="0"/>
          <w:trHeight w:val="632.9296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56.968503937007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66,9 кв. м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66,9 кв. м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6.9531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Нежитлове приміщення з надземним розташуванням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потребує ремонтних робіт, всіма необхідними комунікаціями забезпечено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здійснення підприємницької діяльності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rHeight w:val="910.8691406249999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6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4"/>
        <w:gridCol w:w="5.999999999999659"/>
        <w:gridCol w:w="5286"/>
        <w:tblGridChange w:id="0">
          <w:tblGrid>
            <w:gridCol w:w="4344"/>
            <w:gridCol w:w="5.999999999999659"/>
            <w:gridCol w:w="5286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6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50"/>
        <w:gridCol w:w="5415"/>
        <w:tblGridChange w:id="0">
          <w:tblGrid>
            <w:gridCol w:w="4350"/>
            <w:gridCol w:w="541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комунального майна та житлово - комунального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господарства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міської ради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</w:t>
        <w:tab/>
        <w:t xml:space="preserve">Наталя КАПІТАНЮК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426" w:top="992.1259842519685" w:left="1701" w:right="577.204724409448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">
    <w:name w:val="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5/ytRCxiBkKWaSp4vc/A9/gxbw==">AMUW2mWZqlM/Y4Jo/RYZBogJvKKK2Qr8sjcDfADTsPa74KdRIvD192S/khMvrT2KgKGzHCQ4klkAGLIQx/T1bDBHx9CFeW4MWsoNRsH2EQ5w+ezaSOqTkEg=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